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EA843" w14:textId="77777777" w:rsidR="0093545A" w:rsidRPr="00D945A6" w:rsidRDefault="000A67B0" w:rsidP="001D5F6F">
      <w:pPr>
        <w:spacing w:after="120" w:line="360" w:lineRule="auto"/>
        <w:ind w:left="567" w:right="1695"/>
        <w:rPr>
          <w:rFonts w:ascii="Arial" w:hAnsi="Arial" w:cs="Arial"/>
          <w:b/>
          <w:bCs/>
          <w:i/>
          <w:iCs/>
          <w:sz w:val="28"/>
          <w:szCs w:val="28"/>
        </w:rPr>
      </w:pPr>
      <w:r>
        <w:rPr>
          <w:rFonts w:ascii="Arial" w:hAnsi="Arial"/>
          <w:b/>
          <w:i/>
          <w:sz w:val="28"/>
        </w:rPr>
        <w:t>A veces, menos es más</w:t>
      </w:r>
    </w:p>
    <w:p w14:paraId="79D124E8" w14:textId="158D8DE0" w:rsidR="00921FE3" w:rsidRDefault="000A67B0" w:rsidP="006B13C5">
      <w:pPr>
        <w:spacing w:after="120" w:line="360" w:lineRule="auto"/>
        <w:ind w:left="567" w:right="957"/>
        <w:rPr>
          <w:rFonts w:ascii="Arial" w:hAnsi="Arial" w:cs="Arial"/>
          <w:b/>
          <w:bCs/>
          <w:sz w:val="28"/>
          <w:szCs w:val="28"/>
        </w:rPr>
      </w:pPr>
      <w:r>
        <w:rPr>
          <w:rFonts w:ascii="Arial" w:hAnsi="Arial"/>
          <w:b/>
          <w:sz w:val="28"/>
        </w:rPr>
        <w:t>AMAZONE presenta la grada compacta de discos Catros</w:t>
      </w:r>
      <w:r>
        <w:rPr>
          <w:rFonts w:ascii="Arial" w:hAnsi="Arial"/>
          <w:b/>
          <w:sz w:val="28"/>
          <w:vertAlign w:val="superscript"/>
        </w:rPr>
        <w:t>+</w:t>
      </w:r>
      <w:r>
        <w:rPr>
          <w:rFonts w:ascii="Arial" w:hAnsi="Arial"/>
          <w:b/>
          <w:sz w:val="28"/>
        </w:rPr>
        <w:t> 6003-2TS Special</w:t>
      </w:r>
    </w:p>
    <w:p w14:paraId="7B4C7F83" w14:textId="77777777" w:rsidR="004A4E71" w:rsidRDefault="004A4E71" w:rsidP="00921FE3">
      <w:pPr>
        <w:spacing w:after="120" w:line="360" w:lineRule="auto"/>
        <w:ind w:left="567" w:right="1695"/>
        <w:rPr>
          <w:rFonts w:ascii="Arial" w:eastAsia="Arial" w:hAnsi="Arial" w:cs="Arial"/>
        </w:rPr>
      </w:pPr>
    </w:p>
    <w:p w14:paraId="0BC46F36" w14:textId="2BA1FE02" w:rsidR="000A67B0" w:rsidRPr="000A67B0" w:rsidRDefault="000A67B0" w:rsidP="00B03D60">
      <w:pPr>
        <w:spacing w:after="120" w:line="360" w:lineRule="auto"/>
        <w:ind w:left="567" w:right="1695"/>
        <w:rPr>
          <w:rFonts w:ascii="Arial" w:eastAsia="Arial" w:hAnsi="Arial" w:cs="Arial"/>
        </w:rPr>
      </w:pPr>
      <w:r>
        <w:rPr>
          <w:rFonts w:ascii="Arial" w:hAnsi="Arial"/>
        </w:rPr>
        <w:t>Con la nueva Catros</w:t>
      </w:r>
      <w:r>
        <w:rPr>
          <w:rFonts w:ascii="Arial" w:hAnsi="Arial"/>
          <w:vertAlign w:val="superscript"/>
        </w:rPr>
        <w:t>+</w:t>
      </w:r>
      <w:r>
        <w:rPr>
          <w:rFonts w:ascii="Arial" w:hAnsi="Arial"/>
        </w:rPr>
        <w:t> 6003-2TS Special, AMAZONE ofrece una variante de equipamiento de peso optimizado y rentable en la gama de gradas compactas de discos arrastradas con un ancho de trabajo de 6 m.</w:t>
      </w:r>
    </w:p>
    <w:p w14:paraId="3327D3F2" w14:textId="29B2FF9A" w:rsidR="000E3520" w:rsidRDefault="006B13C5" w:rsidP="000A67B0">
      <w:pPr>
        <w:spacing w:after="120" w:line="360" w:lineRule="auto"/>
        <w:ind w:left="567" w:right="1695"/>
        <w:rPr>
          <w:rFonts w:ascii="Arial" w:eastAsia="Arial" w:hAnsi="Arial" w:cs="Arial"/>
        </w:rPr>
      </w:pPr>
      <w:r>
        <w:rPr>
          <w:rFonts w:ascii="Arial" w:hAnsi="Arial"/>
        </w:rPr>
        <w:t>La Catros</w:t>
      </w:r>
      <w:r>
        <w:rPr>
          <w:rFonts w:ascii="Arial" w:hAnsi="Arial"/>
          <w:vertAlign w:val="superscript"/>
        </w:rPr>
        <w:t>+</w:t>
      </w:r>
      <w:r>
        <w:rPr>
          <w:rFonts w:ascii="Arial" w:hAnsi="Arial"/>
        </w:rPr>
        <w:t xml:space="preserve"> 6003-2TS Special ofrece todas las ventajas de los tipos de productos clásicos de la familia Catros. Es ideal para labores del suelo poco profundas a partir de una profundidad de trabajo de 5 cm y también puede utilizarse a profundidades de hasta 14 cm para incorporar de forma fiable grandes cantidades de materia orgánica. Las velocidades de trabajo de hasta 18 km/h maximizan la eficiencia. Se garantizan unos resultados de trabajo óptimos y la máxima durabilidad en todas las condiciones. </w:t>
      </w:r>
    </w:p>
    <w:p w14:paraId="09EB15F8" w14:textId="6836A0A2" w:rsidR="000A67B0" w:rsidRDefault="00D945A6" w:rsidP="004F530D">
      <w:pPr>
        <w:spacing w:after="120" w:line="360" w:lineRule="auto"/>
        <w:ind w:left="567" w:right="1695"/>
        <w:rPr>
          <w:rFonts w:ascii="Arial" w:hAnsi="Arial"/>
        </w:rPr>
      </w:pPr>
      <w:r>
        <w:rPr>
          <w:rFonts w:ascii="Arial" w:hAnsi="Arial"/>
        </w:rPr>
        <w:t>Al prescindir de equipos especiales como herramientas delanteras, sembradoras de cultivos intermedios o el rodillo de doble disco, se hace posible un concepto de bastidor sencillo pero estable. Gracias a esta nueva optimización del peso, la Catros</w:t>
      </w:r>
      <w:r>
        <w:rPr>
          <w:rFonts w:ascii="Arial" w:hAnsi="Arial"/>
          <w:vertAlign w:val="superscript"/>
        </w:rPr>
        <w:t>+</w:t>
      </w:r>
      <w:r>
        <w:rPr>
          <w:rFonts w:ascii="Arial" w:hAnsi="Arial"/>
        </w:rPr>
        <w:t> 6003-2TS Special alcanza una carga por eje inferior a 3,5 t en todas las configuraciones posi</w:t>
      </w:r>
      <w:r w:rsidRPr="006838D2">
        <w:rPr>
          <w:rFonts w:ascii="Arial" w:hAnsi="Arial"/>
        </w:rPr>
        <w:t xml:space="preserve">bles. </w:t>
      </w:r>
    </w:p>
    <w:p w14:paraId="1AB66E6D" w14:textId="7A6D3A8F" w:rsidR="000A67B0" w:rsidRPr="000A67B0" w:rsidRDefault="000A67B0" w:rsidP="000A67B0">
      <w:pPr>
        <w:spacing w:after="120" w:line="360" w:lineRule="auto"/>
        <w:ind w:left="567" w:right="1695"/>
        <w:rPr>
          <w:rFonts w:ascii="Arial" w:eastAsia="Arial" w:hAnsi="Arial" w:cs="Arial"/>
        </w:rPr>
      </w:pPr>
      <w:r>
        <w:rPr>
          <w:rFonts w:ascii="Arial" w:hAnsi="Arial"/>
        </w:rPr>
        <w:t xml:space="preserve">La máquina se ofrece en una configuración básica fija con una suspensión en los brazos inferiores de categoría 3, ajuste totalmente hidráulico de la profundidad de trabajo y discos dentados con dentado grueso de 510 mm de gran tamaño. El rodillo puede seleccionarse individualmente a partir de un programa de rodillos especialmente elaborado. Gracias a la amplia selección, hay una solución adecuada para cada tipo de suelo. </w:t>
      </w:r>
    </w:p>
    <w:p w14:paraId="57C1FDBC" w14:textId="4C76B311" w:rsidR="00090BD2" w:rsidRDefault="0082266F" w:rsidP="005F7DE1">
      <w:pPr>
        <w:spacing w:after="120" w:line="360" w:lineRule="auto"/>
        <w:ind w:left="567" w:right="1695"/>
        <w:rPr>
          <w:rFonts w:ascii="Arial" w:eastAsia="Arial" w:hAnsi="Arial" w:cs="Arial"/>
        </w:rPr>
      </w:pPr>
      <w:r>
        <w:rPr>
          <w:rFonts w:ascii="Arial" w:hAnsi="Arial"/>
        </w:rPr>
        <w:t xml:space="preserve">Las ventajas probadas de la familia Catros también se encuentran en este tipo de producto. La Catros Special está equipada con el cómodo sistema Smart Frame. Este concepto de bastidor permite ajustar hidráulicamente la profundidad de trabajo durante el desplazamiento. Para ello, basta con girar los brazos de los soportes de discos. Al aumentar la profundidad de trabajo, los </w:t>
      </w:r>
      <w:r>
        <w:rPr>
          <w:rFonts w:ascii="Arial" w:hAnsi="Arial"/>
        </w:rPr>
        <w:lastRenderedPageBreak/>
        <w:t xml:space="preserve">discos se alejan del bastidor principal, lo que aumenta la distancia entre las filas de discos y el bastidor y el rodillo de arrastre. El bastidor principal permanece siempre paralelo al suelo. Basta con una única alineación al inicio del trabajo. </w:t>
      </w:r>
    </w:p>
    <w:p w14:paraId="03BF9DA4" w14:textId="1592B4E2" w:rsidR="00E80623" w:rsidRDefault="000A67B0" w:rsidP="00A64706">
      <w:pPr>
        <w:spacing w:after="120" w:line="360" w:lineRule="auto"/>
        <w:ind w:left="567" w:right="1695"/>
        <w:rPr>
          <w:rFonts w:ascii="Arial" w:eastAsia="Arial" w:hAnsi="Arial" w:cs="Arial"/>
        </w:rPr>
      </w:pPr>
      <w:r>
        <w:rPr>
          <w:rFonts w:ascii="Arial" w:hAnsi="Arial"/>
        </w:rPr>
        <w:t xml:space="preserve">Además, el tren de rodaje oscilante puede utilizarse en 2 posiciones diferentes durante el trabajo. En la posición 1, el tren de rodaje se eleva sobre el cuerpo de discos. El peso adicional resultante puede utilizarse para mejorar la penetración de los discos en el suelo en condiciones especialmente pesadas y duras. En la posición 2, el tren de rodaje se coloca detrás de la máquina a una altura aproximada de 50 cm del suelo. Esto garantiza un equilibrio óptimo de la máquina y, junto con la amortiguación hidráulica, permite un funcionamiento muy suave incluso en las condiciones más duras. </w:t>
      </w:r>
    </w:p>
    <w:p w14:paraId="22AE6DB0" w14:textId="48BD5915" w:rsidR="00065022" w:rsidRDefault="000A67B0" w:rsidP="00A64706">
      <w:pPr>
        <w:spacing w:after="120" w:line="360" w:lineRule="auto"/>
        <w:ind w:left="567" w:right="1695"/>
        <w:rPr>
          <w:rFonts w:ascii="Arial" w:hAnsi="Arial"/>
        </w:rPr>
      </w:pPr>
      <w:r>
        <w:rPr>
          <w:rFonts w:ascii="Arial" w:hAnsi="Arial"/>
        </w:rPr>
        <w:t>La Catros</w:t>
      </w:r>
      <w:r>
        <w:rPr>
          <w:rFonts w:ascii="Arial" w:hAnsi="Arial"/>
          <w:vertAlign w:val="superscript"/>
        </w:rPr>
        <w:t>+</w:t>
      </w:r>
      <w:r>
        <w:rPr>
          <w:rFonts w:ascii="Arial" w:hAnsi="Arial"/>
        </w:rPr>
        <w:t xml:space="preserve"> 6003-2TS Special también cuenta con rodamientos de disco libres de mantenimiento. No es preciso el engrase, lo que reduce notablemente el esfuerzo general de mantenimiento. La suspensión individual de discos mediante muelles de goma elásticos garantiza una adaptación óptima al contorno del terreno y, al mismo tiempo, permite un paso muy bueno de grandes cantidades de materia orgánica. </w:t>
      </w:r>
    </w:p>
    <w:p w14:paraId="34B9487A" w14:textId="77777777" w:rsidR="00370C55" w:rsidRDefault="00370C55" w:rsidP="00A64706">
      <w:pPr>
        <w:spacing w:after="120" w:line="360" w:lineRule="auto"/>
        <w:ind w:left="567" w:right="1695"/>
        <w:rPr>
          <w:rFonts w:ascii="Arial" w:eastAsia="Arial" w:hAnsi="Arial" w:cs="Arial"/>
        </w:rPr>
      </w:pPr>
    </w:p>
    <w:p w14:paraId="7D9FDC02" w14:textId="77777777" w:rsidR="006838D2" w:rsidRDefault="006838D2" w:rsidP="00370C55">
      <w:pPr>
        <w:spacing w:after="120" w:line="360" w:lineRule="auto"/>
        <w:ind w:left="540" w:right="507"/>
        <w:rPr>
          <w:rFonts w:ascii="Arial" w:hAnsi="Arial" w:cs="Arial"/>
          <w:bCs/>
        </w:rPr>
      </w:pPr>
      <w:r>
        <w:rPr>
          <w:rFonts w:ascii="Arial" w:eastAsia="Arial" w:hAnsi="Arial" w:cs="Arial"/>
          <w:noProof/>
        </w:rPr>
        <w:lastRenderedPageBreak/>
        <w:drawing>
          <wp:inline distT="0" distB="0" distL="0" distR="0" wp14:anchorId="3384DC7C" wp14:editId="65F18CDA">
            <wp:extent cx="5943005" cy="3458391"/>
            <wp:effectExtent l="0" t="0" r="635" b="8890"/>
            <wp:docPr id="1604789480" name="Grafik 1" descr="Ein Bild, das Farm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789480" name="Grafik 1" descr="Ein Bild, das Farm enthält.&#10;&#10;KI-generierte Inhalte können fehlerhaft sein."/>
                    <pic:cNvPicPr>
                      <a:picLocks noChangeAspect="1" noChangeArrowheads="1"/>
                    </pic:cNvPicPr>
                  </pic:nvPicPr>
                  <pic:blipFill rotWithShape="1">
                    <a:blip r:embed="rId8">
                      <a:extLst>
                        <a:ext uri="{28A0092B-C50C-407E-A947-70E740481C1C}">
                          <a14:useLocalDpi xmlns:a14="http://schemas.microsoft.com/office/drawing/2010/main" val="0"/>
                        </a:ext>
                      </a:extLst>
                    </a:blip>
                    <a:srcRect l="3572" t="16896" r="4713" b="11862"/>
                    <a:stretch/>
                  </pic:blipFill>
                  <pic:spPr bwMode="auto">
                    <a:xfrm>
                      <a:off x="0" y="0"/>
                      <a:ext cx="5943600" cy="3458737"/>
                    </a:xfrm>
                    <a:prstGeom prst="rect">
                      <a:avLst/>
                    </a:prstGeom>
                    <a:noFill/>
                    <a:ln>
                      <a:noFill/>
                    </a:ln>
                    <a:extLst>
                      <a:ext uri="{53640926-AAD7-44D8-BBD7-CCE9431645EC}">
                        <a14:shadowObscured xmlns:a14="http://schemas.microsoft.com/office/drawing/2010/main"/>
                      </a:ext>
                    </a:extLst>
                  </pic:spPr>
                </pic:pic>
              </a:graphicData>
            </a:graphic>
          </wp:inline>
        </w:drawing>
      </w:r>
    </w:p>
    <w:p w14:paraId="4979F6FB" w14:textId="78C83421" w:rsidR="004C5259" w:rsidRDefault="006838D2" w:rsidP="00370C55">
      <w:pPr>
        <w:spacing w:after="120" w:line="360" w:lineRule="auto"/>
        <w:ind w:left="540" w:right="507"/>
        <w:rPr>
          <w:rFonts w:ascii="Arial" w:hAnsi="Arial" w:cs="Arial"/>
          <w:bCs/>
        </w:rPr>
      </w:pPr>
      <w:r>
        <w:rPr>
          <w:rFonts w:ascii="Arial" w:hAnsi="Arial" w:cs="Arial"/>
          <w:bCs/>
          <w:i/>
          <w:iCs/>
          <w:noProof/>
        </w:rPr>
        <w:drawing>
          <wp:inline distT="0" distB="0" distL="0" distR="0" wp14:anchorId="4DEF8508" wp14:editId="7EB5648D">
            <wp:extent cx="5943600" cy="3844557"/>
            <wp:effectExtent l="0" t="0" r="0" b="3810"/>
            <wp:docPr id="674016056" name="Grafik 1" descr="Ein Bild, das Reifen, Rad, draußen, Trakto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016056" name="Grafik 1" descr="Ein Bild, das Reifen, Rad, draußen, Traktor enthält.&#10;&#10;KI-generierte Inhalte können fehlerhaft sei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3844557"/>
                    </a:xfrm>
                    <a:prstGeom prst="rect">
                      <a:avLst/>
                    </a:prstGeom>
                    <a:noFill/>
                    <a:ln>
                      <a:noFill/>
                    </a:ln>
                  </pic:spPr>
                </pic:pic>
              </a:graphicData>
            </a:graphic>
          </wp:inline>
        </w:drawing>
      </w:r>
    </w:p>
    <w:p w14:paraId="2BA3A3CA" w14:textId="04F7C22E" w:rsidR="004A4E71" w:rsidRDefault="000A67B0" w:rsidP="00370C55">
      <w:pPr>
        <w:spacing w:after="120" w:line="360" w:lineRule="auto"/>
        <w:ind w:left="540" w:right="2307"/>
        <w:rPr>
          <w:rFonts w:ascii="Arial" w:hAnsi="Arial" w:cs="Arial"/>
          <w:bCs/>
        </w:rPr>
      </w:pPr>
      <w:r>
        <w:rPr>
          <w:rFonts w:ascii="Arial" w:hAnsi="Arial"/>
        </w:rPr>
        <w:br/>
      </w:r>
      <w:r>
        <w:rPr>
          <w:rFonts w:ascii="Arial" w:hAnsi="Arial"/>
          <w:i/>
        </w:rPr>
        <w:t xml:space="preserve">Para los que pueden prescindir de los extras opcionales, la Catros 6003-2TS Special es una opción de peso optimizado, asequible y potente. </w:t>
      </w:r>
      <w:r w:rsidR="004A4E71">
        <w:br w:type="page"/>
      </w:r>
    </w:p>
    <w:p w14:paraId="3FCF51CD"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Las figuras, el contenido y los datos referentes a los datos técnicos están sujetos a modificación y pueden diferir en función del equipamiento. Deben cumplirse las disposiciones aplicables del código de circulación propio de cada país, por lo que puede ser necesaria una autorización especial. Cabe comprobar las cargas sobre los ejes y el peso total del tractor admisibles. No todas las posibilidades de combinación enumeradas pueden realizarse con todas las marcas de tractores.</w:t>
      </w:r>
    </w:p>
    <w:p w14:paraId="0F820203" w14:textId="77777777" w:rsidR="00A42ED2" w:rsidRDefault="00A42ED2" w:rsidP="00A42ED2">
      <w:pPr>
        <w:spacing w:after="120" w:line="360" w:lineRule="auto"/>
        <w:ind w:left="567" w:right="1695"/>
        <w:rPr>
          <w:rFonts w:ascii="Arial" w:hAnsi="Arial" w:cs="Arial"/>
          <w:bCs/>
        </w:rPr>
      </w:pPr>
    </w:p>
    <w:p w14:paraId="0993ED15"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Acerca de AMAZONE</w:t>
      </w:r>
    </w:p>
    <w:p w14:paraId="0AFAF6C1" w14:textId="2DEC926B"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con sede en Hasbergen-Gaste, C. P. 49205, fabrica máquinas agrícolas y municipales. La empresa, gestionada por sus propietarios, da empleo a más de 2500 personas en nueve centros de producción diferentes. La gama de maquinaria agrícola incluye equipos de labrado, sembradoras, abonadoras, equipos de protección de cultivos y tecnología de azada. Basándose en estas competencias básicas, AMAZONE es hoy el especialista agrícola en “producción de cultivos inteligente”. Más información: </w:t>
      </w:r>
      <w:hyperlink r:id="rId10" w:history="1">
        <w:r w:rsidR="006838D2" w:rsidRPr="00BB7C70">
          <w:rPr>
            <w:rStyle w:val="Hyperlink"/>
            <w:rFonts w:ascii="Arial" w:hAnsi="Arial"/>
            <w:sz w:val="20"/>
          </w:rPr>
          <w:t>www.amazone.net</w:t>
        </w:r>
      </w:hyperlink>
    </w:p>
    <w:p w14:paraId="58D8FF76"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17CD384C" wp14:editId="36F57AB3">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270FC9F" wp14:editId="43982033">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E182676" wp14:editId="3F8856DB">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C78EF2A" wp14:editId="767C15C4">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15BF59E" wp14:editId="0FEA7A27">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C7362D">
      <w:headerReference w:type="default" r:id="rId26"/>
      <w:footerReference w:type="default" r:id="rId27"/>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4F9DF" w14:textId="77777777" w:rsidR="00936D7F" w:rsidRDefault="00936D7F">
      <w:r>
        <w:separator/>
      </w:r>
    </w:p>
  </w:endnote>
  <w:endnote w:type="continuationSeparator" w:id="0">
    <w:p w14:paraId="08FB0D16" w14:textId="77777777" w:rsidR="00936D7F" w:rsidRDefault="00936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80142"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184ACDB2" wp14:editId="08C1E8A7">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FC7F602" w14:textId="77777777" w:rsidR="005E0980" w:rsidRPr="0093254A" w:rsidRDefault="005E0980" w:rsidP="006F7755">
                          <w:pPr>
                            <w:ind w:right="57"/>
                            <w:jc w:val="right"/>
                            <w:rPr>
                              <w:rFonts w:ascii="Arial" w:hAnsi="Arial"/>
                              <w:sz w:val="20"/>
                            </w:rPr>
                          </w:pPr>
                          <w:r>
                            <w:rPr>
                              <w:rFonts w:ascii="Arial" w:hAnsi="Arial"/>
                              <w:sz w:val="20"/>
                            </w:rPr>
                            <w:t xml:space="preserve">Página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de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4ACDB2"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4FC7F602" w14:textId="77777777" w:rsidR="005E0980" w:rsidRPr="0093254A" w:rsidRDefault="005E0980" w:rsidP="006F7755">
                    <w:pPr>
                      <w:ind w:right="57"/>
                      <w:jc w:val="right"/>
                      <w:rPr>
                        <w:rFonts w:ascii="Arial" w:hAnsi="Arial"/>
                        <w:sz w:val="20"/>
                      </w:rPr>
                    </w:pPr>
                    <w:r>
                      <w:rPr>
                        <w:rFonts w:ascii="Arial" w:hAnsi="Arial"/>
                        <w:sz w:val="20"/>
                      </w:rPr>
                      <w:t xml:space="preserve">Página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de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120710FC" wp14:editId="34233D82">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646A0BD"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6FB7347" wp14:editId="37823679">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9C4B3F"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197084F8" wp14:editId="0CA9DCBD">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3EBC0AA"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Co. KG.   Am Amazonenwerk 9–13 · D-49205 Hasbergen-Gaste</w:t>
                          </w:r>
                        </w:p>
                        <w:p w14:paraId="764B06EE" w14:textId="787ACDCF" w:rsidR="005E0980" w:rsidRPr="00D744EF" w:rsidRDefault="005E0980" w:rsidP="006F7755">
                          <w:pPr>
                            <w:spacing w:line="280" w:lineRule="exact"/>
                            <w:rPr>
                              <w:rFonts w:ascii="Arial" w:hAnsi="Arial"/>
                              <w:spacing w:val="2"/>
                              <w:sz w:val="20"/>
                            </w:rPr>
                          </w:pPr>
                          <w:r>
                            <w:rPr>
                              <w:rFonts w:ascii="Arial" w:hAnsi="Arial"/>
                              <w:sz w:val="20"/>
                            </w:rPr>
                            <w:t xml:space="preserve">Teléfono +49 (0)5405 501-0 </w:t>
                          </w:r>
                          <w:r>
                            <w:rPr>
                              <w:rFonts w:ascii="Arial" w:hAnsi="Arial"/>
                              <w:sz w:val="20"/>
                            </w:rPr>
                            <w:t>∙ amazone@amazone.de ∙ www.amazone.</w:t>
                          </w:r>
                          <w:r w:rsidR="00370C55">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7084F8"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33EBC0AA"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Co. KG.   Am Amazonenwerk 9–13 · D-49205 Hasbergen-Gaste</w:t>
                    </w:r>
                  </w:p>
                  <w:p w14:paraId="764B06EE" w14:textId="787ACDCF" w:rsidR="005E0980" w:rsidRPr="00D744EF" w:rsidRDefault="005E0980" w:rsidP="006F7755">
                    <w:pPr>
                      <w:spacing w:line="280" w:lineRule="exact"/>
                      <w:rPr>
                        <w:rFonts w:ascii="Arial" w:hAnsi="Arial"/>
                        <w:spacing w:val="2"/>
                        <w:sz w:val="20"/>
                      </w:rPr>
                    </w:pPr>
                    <w:r>
                      <w:rPr>
                        <w:rFonts w:ascii="Arial" w:hAnsi="Arial"/>
                        <w:sz w:val="20"/>
                      </w:rPr>
                      <w:t xml:space="preserve">Teléfono +49 (0)5405 501-0 </w:t>
                    </w:r>
                    <w:r>
                      <w:rPr>
                        <w:rFonts w:ascii="Arial" w:hAnsi="Arial"/>
                        <w:sz w:val="20"/>
                      </w:rPr>
                      <w:t>∙ amazone@amazone.de ∙ www.amazone.</w:t>
                    </w:r>
                    <w:r w:rsidR="00370C55">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42EB0" w14:textId="77777777" w:rsidR="00936D7F" w:rsidRDefault="00936D7F">
      <w:r>
        <w:separator/>
      </w:r>
    </w:p>
  </w:footnote>
  <w:footnote w:type="continuationSeparator" w:id="0">
    <w:p w14:paraId="47AEB134" w14:textId="77777777" w:rsidR="00936D7F" w:rsidRDefault="00936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B6470"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70DD3BC7" wp14:editId="724B33C8">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B85EC70" w14:textId="1FAB5C39"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Nota de prensa abril de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70DD3BC7"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6B85EC70" w14:textId="1FAB5C39"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Nota de prensa abril de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4A0E6E7A" wp14:editId="26B10AAD">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7BF6EF1"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70F345D8" wp14:editId="3FCB55BF">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11BED032"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76A557FA" wp14:editId="402CF89F">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FF911D0" w14:textId="77777777" w:rsidR="005E0980" w:rsidRPr="00583760" w:rsidRDefault="005E0980" w:rsidP="006F7755">
                          <w:pPr>
                            <w:ind w:left="142"/>
                            <w:rPr>
                              <w:rFonts w:ascii="Arial" w:hAnsi="Arial"/>
                              <w:b/>
                              <w:color w:val="FFFFFF"/>
                              <w:sz w:val="26"/>
                            </w:rPr>
                          </w:pPr>
                          <w:r>
                            <w:rPr>
                              <w:rFonts w:ascii="Arial" w:hAnsi="Arial"/>
                              <w:b/>
                              <w:color w:val="FFFFFF"/>
                              <w:sz w:val="26"/>
                            </w:rPr>
                            <w:t>Nota de prensa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A557FA"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3FF911D0" w14:textId="77777777" w:rsidR="005E0980" w:rsidRPr="00583760" w:rsidRDefault="005E0980" w:rsidP="006F7755">
                    <w:pPr>
                      <w:ind w:left="142"/>
                      <w:rPr>
                        <w:rFonts w:ascii="Arial" w:hAnsi="Arial"/>
                        <w:b/>
                        <w:color w:val="FFFFFF"/>
                        <w:sz w:val="26"/>
                      </w:rPr>
                    </w:pPr>
                    <w:r>
                      <w:rPr>
                        <w:rFonts w:ascii="Arial" w:hAnsi="Arial"/>
                        <w:b/>
                        <w:color w:val="FFFFFF"/>
                        <w:sz w:val="26"/>
                      </w:rPr>
                      <w:t>Nota de prensa</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7B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022"/>
    <w:rsid w:val="00065CAA"/>
    <w:rsid w:val="00066F1F"/>
    <w:rsid w:val="00070765"/>
    <w:rsid w:val="00072139"/>
    <w:rsid w:val="0007256B"/>
    <w:rsid w:val="00073DE2"/>
    <w:rsid w:val="00074193"/>
    <w:rsid w:val="0007594F"/>
    <w:rsid w:val="00080817"/>
    <w:rsid w:val="00084480"/>
    <w:rsid w:val="00085DC9"/>
    <w:rsid w:val="00090BD2"/>
    <w:rsid w:val="000938D4"/>
    <w:rsid w:val="0009438C"/>
    <w:rsid w:val="000944DD"/>
    <w:rsid w:val="00094B4F"/>
    <w:rsid w:val="00095B8B"/>
    <w:rsid w:val="00096E51"/>
    <w:rsid w:val="000A0836"/>
    <w:rsid w:val="000A0B90"/>
    <w:rsid w:val="000A1204"/>
    <w:rsid w:val="000A1774"/>
    <w:rsid w:val="000A1BD9"/>
    <w:rsid w:val="000A333D"/>
    <w:rsid w:val="000A3CE5"/>
    <w:rsid w:val="000A67B0"/>
    <w:rsid w:val="000A7336"/>
    <w:rsid w:val="000A73A3"/>
    <w:rsid w:val="000A7D09"/>
    <w:rsid w:val="000B0CEC"/>
    <w:rsid w:val="000B1D61"/>
    <w:rsid w:val="000B229C"/>
    <w:rsid w:val="000B240D"/>
    <w:rsid w:val="000B2956"/>
    <w:rsid w:val="000B4818"/>
    <w:rsid w:val="000B4E02"/>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20"/>
    <w:rsid w:val="000E3570"/>
    <w:rsid w:val="000E45C0"/>
    <w:rsid w:val="000E771E"/>
    <w:rsid w:val="000F2EF4"/>
    <w:rsid w:val="000F451A"/>
    <w:rsid w:val="000F4BDC"/>
    <w:rsid w:val="000F6051"/>
    <w:rsid w:val="000F680B"/>
    <w:rsid w:val="00100047"/>
    <w:rsid w:val="0010274B"/>
    <w:rsid w:val="00102E3A"/>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1567"/>
    <w:rsid w:val="001926C2"/>
    <w:rsid w:val="00194AE4"/>
    <w:rsid w:val="0019571A"/>
    <w:rsid w:val="001A0746"/>
    <w:rsid w:val="001A09C4"/>
    <w:rsid w:val="001A3703"/>
    <w:rsid w:val="001A4CDA"/>
    <w:rsid w:val="001A588C"/>
    <w:rsid w:val="001A5E5D"/>
    <w:rsid w:val="001A6A59"/>
    <w:rsid w:val="001A7DC4"/>
    <w:rsid w:val="001B0125"/>
    <w:rsid w:val="001B0C18"/>
    <w:rsid w:val="001B271D"/>
    <w:rsid w:val="001B44E5"/>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C7AFA"/>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07FB4"/>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55"/>
    <w:rsid w:val="00370CBC"/>
    <w:rsid w:val="00371B65"/>
    <w:rsid w:val="00371C85"/>
    <w:rsid w:val="00375B0A"/>
    <w:rsid w:val="0037620D"/>
    <w:rsid w:val="0038102A"/>
    <w:rsid w:val="00383B42"/>
    <w:rsid w:val="003852C1"/>
    <w:rsid w:val="00391D61"/>
    <w:rsid w:val="003921C7"/>
    <w:rsid w:val="00393134"/>
    <w:rsid w:val="00394C3D"/>
    <w:rsid w:val="00395BAA"/>
    <w:rsid w:val="003A0758"/>
    <w:rsid w:val="003A0F8B"/>
    <w:rsid w:val="003A1DBE"/>
    <w:rsid w:val="003A3ADD"/>
    <w:rsid w:val="003A5336"/>
    <w:rsid w:val="003A62C5"/>
    <w:rsid w:val="003B05A5"/>
    <w:rsid w:val="003B1CDE"/>
    <w:rsid w:val="003B4209"/>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3F5C78"/>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67D74"/>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259"/>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530D"/>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593C"/>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0216"/>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5F7DE1"/>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8D2"/>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13C5"/>
    <w:rsid w:val="006B2B3F"/>
    <w:rsid w:val="006B6D05"/>
    <w:rsid w:val="006C12AF"/>
    <w:rsid w:val="006C1E06"/>
    <w:rsid w:val="006C341C"/>
    <w:rsid w:val="006D24A3"/>
    <w:rsid w:val="006D2A85"/>
    <w:rsid w:val="006D2F24"/>
    <w:rsid w:val="006D4215"/>
    <w:rsid w:val="006D5DE3"/>
    <w:rsid w:val="006D6692"/>
    <w:rsid w:val="006E21AA"/>
    <w:rsid w:val="006E33BB"/>
    <w:rsid w:val="006E3615"/>
    <w:rsid w:val="006E596F"/>
    <w:rsid w:val="006E5D1E"/>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A6265"/>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7F7729"/>
    <w:rsid w:val="0080288D"/>
    <w:rsid w:val="008059F7"/>
    <w:rsid w:val="008063E3"/>
    <w:rsid w:val="008069D3"/>
    <w:rsid w:val="00807A50"/>
    <w:rsid w:val="00814E24"/>
    <w:rsid w:val="00816CEF"/>
    <w:rsid w:val="008173EB"/>
    <w:rsid w:val="00817CEB"/>
    <w:rsid w:val="0082106F"/>
    <w:rsid w:val="0082147D"/>
    <w:rsid w:val="00821D08"/>
    <w:rsid w:val="0082266F"/>
    <w:rsid w:val="00822D04"/>
    <w:rsid w:val="00822F56"/>
    <w:rsid w:val="00824DEA"/>
    <w:rsid w:val="0082511D"/>
    <w:rsid w:val="00830167"/>
    <w:rsid w:val="00830780"/>
    <w:rsid w:val="00830B1B"/>
    <w:rsid w:val="0083105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A20"/>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6A7F"/>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545A"/>
    <w:rsid w:val="00936828"/>
    <w:rsid w:val="00936D7F"/>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1E43"/>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0C5"/>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64706"/>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879"/>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3D60"/>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4782E"/>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6E1A"/>
    <w:rsid w:val="00B97245"/>
    <w:rsid w:val="00BA091C"/>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3994"/>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965"/>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45A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DE"/>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464E"/>
    <w:rsid w:val="00E76908"/>
    <w:rsid w:val="00E76AB5"/>
    <w:rsid w:val="00E76ABA"/>
    <w:rsid w:val="00E76DDD"/>
    <w:rsid w:val="00E77E76"/>
    <w:rsid w:val="00E80623"/>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27763"/>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0E3A1A24"/>
  <w15:docId w15:val="{B1FB1407-12E9-44AD-8083-29E33605A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s-ES"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uiPriority w:val="99"/>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6838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net"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80.png"/><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4</Pages>
  <Words>687</Words>
  <Characters>3741</Characters>
  <Application>Microsoft Office Word</Application>
  <DocSecurity>0</DocSecurity>
  <Lines>31</Lines>
  <Paragraphs>8</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4420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Plantilla de nota de prensa</dc:title>
  <dc:subject/>
  <dc:creator>Nadine Berelsmann</dc:creator>
  <cp:keywords/>
  <dc:description/>
  <cp:lastModifiedBy>Berelsmann Nadine</cp:lastModifiedBy>
  <cp:revision>20</cp:revision>
  <cp:lastPrinted>2010-02-24T09:10:00Z</cp:lastPrinted>
  <dcterms:created xsi:type="dcterms:W3CDTF">2025-04-10T08:12:00Z</dcterms:created>
  <dcterms:modified xsi:type="dcterms:W3CDTF">2025-04-30T07:22:00Z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